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92" w14:textId="77777777" w:rsidR="00A91C04" w:rsidRPr="00C36327" w:rsidRDefault="00A91C04" w:rsidP="00C36327">
      <w:pPr>
        <w:pStyle w:val="Otsikko10"/>
        <w:rPr>
          <w:sz w:val="32"/>
          <w:szCs w:val="32"/>
        </w:rPr>
      </w:pPr>
      <w:r w:rsidRPr="00C36327">
        <w:rPr>
          <w:sz w:val="32"/>
          <w:szCs w:val="32"/>
        </w:rPr>
        <w:t xml:space="preserve">Kilpirauhasen gammakuvaus </w:t>
      </w:r>
      <w:r w:rsidRPr="00C36327">
        <w:rPr>
          <w:sz w:val="32"/>
          <w:szCs w:val="32"/>
          <w:vertAlign w:val="superscript"/>
        </w:rPr>
        <w:t>99m</w:t>
      </w:r>
      <w:r w:rsidRPr="00C36327">
        <w:rPr>
          <w:sz w:val="32"/>
          <w:szCs w:val="32"/>
        </w:rPr>
        <w:t>Tc</w:t>
      </w:r>
    </w:p>
    <w:p w14:paraId="654CCAA8" w14:textId="52FA3935" w:rsidR="00A91C04" w:rsidRPr="00A91C04" w:rsidRDefault="00A91C04" w:rsidP="00A91C04">
      <w:pPr>
        <w:jc w:val="both"/>
        <w:rPr>
          <w:rFonts w:cs="Arial"/>
        </w:rPr>
      </w:pPr>
      <w:r w:rsidRPr="006E38B6">
        <w:rPr>
          <w:rFonts w:cs="Arial"/>
        </w:rPr>
        <w:t>Sinulle on varattu kilpirauha</w:t>
      </w:r>
      <w:r>
        <w:rPr>
          <w:rFonts w:cs="Arial"/>
        </w:rPr>
        <w:t>sen gammakuvaus. Kilpirauhasen</w:t>
      </w:r>
      <w:r w:rsidRPr="006E38B6">
        <w:rPr>
          <w:rFonts w:cs="Arial"/>
        </w:rPr>
        <w:t xml:space="preserve"> sijaintia, kokoa, muotoa ja toiminnan jakautumista</w:t>
      </w:r>
      <w:r>
        <w:rPr>
          <w:rFonts w:cs="Arial"/>
        </w:rPr>
        <w:t xml:space="preserve"> tutkitaan radioaktiivisen merkkiaineen</w:t>
      </w:r>
      <w:r w:rsidRPr="006E38B6">
        <w:rPr>
          <w:rFonts w:cs="Arial"/>
        </w:rPr>
        <w:t xml:space="preserve"> (radiolääke) avulla gammakameralla.</w:t>
      </w:r>
    </w:p>
    <w:p w14:paraId="4E0778AE" w14:textId="77777777" w:rsidR="00A91C04" w:rsidRDefault="00A91C04" w:rsidP="00A91C04">
      <w:pPr>
        <w:pStyle w:val="Otsikko20"/>
      </w:pPr>
      <w:r>
        <w:t>Tutkimukseen valmistautuminen</w:t>
      </w:r>
    </w:p>
    <w:p w14:paraId="0FAD8966" w14:textId="77777777" w:rsidR="00A91C04" w:rsidRDefault="00A91C04" w:rsidP="00A91C04">
      <w:pPr>
        <w:pStyle w:val="Luettelokappale"/>
        <w:numPr>
          <w:ilvl w:val="0"/>
          <w:numId w:val="19"/>
        </w:numPr>
      </w:pPr>
      <w:r>
        <w:t>Varaa tutkimukseen aikaa noin tunti.</w:t>
      </w:r>
    </w:p>
    <w:p w14:paraId="0F7CCDE6" w14:textId="77777777" w:rsidR="00A91C04" w:rsidRDefault="00A91C04" w:rsidP="00A91C04">
      <w:pPr>
        <w:pStyle w:val="Luettelokappale"/>
        <w:numPr>
          <w:ilvl w:val="0"/>
          <w:numId w:val="19"/>
        </w:numPr>
      </w:pPr>
      <w:r>
        <w:t>Voit syödä ja juoda normaalisti.</w:t>
      </w:r>
    </w:p>
    <w:p w14:paraId="41F39ABD" w14:textId="77777777" w:rsidR="00A91C04" w:rsidRDefault="00A91C04" w:rsidP="00A91C04">
      <w:pPr>
        <w:pStyle w:val="Luettelokappale"/>
        <w:numPr>
          <w:ilvl w:val="0"/>
          <w:numId w:val="19"/>
        </w:numPr>
      </w:pPr>
      <w:r w:rsidRPr="00A91C04">
        <w:rPr>
          <w:b/>
          <w:bCs/>
        </w:rPr>
        <w:t>Noudata kilpirauhaslääkkeiden suhteen ohjeita, joita hoitava lääkäri on antanut.</w:t>
      </w:r>
      <w:r w:rsidRPr="006E38B6">
        <w:t xml:space="preserve"> </w:t>
      </w:r>
      <w:r>
        <w:t>(Yleensä</w:t>
      </w:r>
      <w:r w:rsidRPr="00971408">
        <w:t xml:space="preserve"> </w:t>
      </w:r>
      <w:proofErr w:type="spellStart"/>
      <w:r w:rsidRPr="00971408">
        <w:t>Thyro</w:t>
      </w:r>
      <w:r>
        <w:t>xin</w:t>
      </w:r>
      <w:proofErr w:type="spellEnd"/>
      <w:r w:rsidRPr="00971408">
        <w:t xml:space="preserve"> on keskeytettävä 3 viikkoa ennen </w:t>
      </w:r>
      <w:r>
        <w:t>tutkimusta.)</w:t>
      </w:r>
    </w:p>
    <w:p w14:paraId="3984289D" w14:textId="77777777" w:rsidR="00A91C04" w:rsidRPr="006E38B6" w:rsidRDefault="00A91C04" w:rsidP="00A91C04">
      <w:pPr>
        <w:pStyle w:val="Luettelokappale"/>
        <w:numPr>
          <w:ilvl w:val="0"/>
          <w:numId w:val="19"/>
        </w:numPr>
      </w:pPr>
      <w:r w:rsidRPr="006E38B6">
        <w:t xml:space="preserve">Vältä ennen tutkimusta runsaasti jodia sisältäviä lääkkeitä ja valmisteita. Jodi saattaa häiritä tutkimusta useita kuukausia. Runsaasti jodia sisältäviä lääkkeitä ja valmisteita ovat esim. joditabletit, rytmihäiriölääke </w:t>
      </w:r>
      <w:proofErr w:type="spellStart"/>
      <w:r w:rsidRPr="006E38B6">
        <w:t>amiodaroni</w:t>
      </w:r>
      <w:proofErr w:type="spellEnd"/>
      <w:r w:rsidRPr="006E38B6">
        <w:t xml:space="preserve"> (</w:t>
      </w:r>
      <w:proofErr w:type="spellStart"/>
      <w:r w:rsidRPr="006E38B6">
        <w:t>Cordarone</w:t>
      </w:r>
      <w:proofErr w:type="spellEnd"/>
      <w:r w:rsidRPr="006E38B6">
        <w:sym w:font="Symbol" w:char="F0D2"/>
      </w:r>
      <w:r w:rsidRPr="006E38B6">
        <w:t>) ja merilevätabletit sekä merilevää sisältävä sushi-ateria. Jodia sisältävää ruokasuolaa voit käyttää normaalisti.</w:t>
      </w:r>
    </w:p>
    <w:p w14:paraId="1E16F4B7" w14:textId="77777777" w:rsidR="00A91C04" w:rsidRPr="006E38B6" w:rsidRDefault="00A91C04" w:rsidP="00A91C04">
      <w:pPr>
        <w:pStyle w:val="Luettelokappale"/>
        <w:numPr>
          <w:ilvl w:val="0"/>
          <w:numId w:val="19"/>
        </w:numPr>
      </w:pPr>
      <w:r w:rsidRPr="006E38B6">
        <w:t>Röntgentutkimuksissa käytettävä jodipitoinen varjoaine saattaa myös vaikuttaa radiolääkkeen imeytymiseen useiden kuukausien ajan. Ota yhteys isotooppiosastolle, jos sinulle on viime kuukausien aikana tehty röntgentutkimus jodipitoisella varjoaineella.</w:t>
      </w:r>
    </w:p>
    <w:p w14:paraId="71B6D69C" w14:textId="77777777" w:rsidR="00A91C04" w:rsidRPr="00A91C04" w:rsidRDefault="00A91C04" w:rsidP="00A91C04">
      <w:pPr>
        <w:rPr>
          <w:b/>
          <w:bCs/>
        </w:rPr>
      </w:pPr>
      <w:r w:rsidRPr="00A91C04">
        <w:rPr>
          <w:b/>
          <w:bCs/>
        </w:rPr>
        <w:t>Naisille</w:t>
      </w:r>
    </w:p>
    <w:p w14:paraId="0E541F7A" w14:textId="77777777" w:rsidR="00A91C04" w:rsidRPr="00644766" w:rsidRDefault="00A91C04" w:rsidP="00A91C04">
      <w:pPr>
        <w:rPr>
          <w:rFonts w:cs="Arial"/>
        </w:rPr>
      </w:pPr>
      <w:r w:rsidRPr="00644766">
        <w:t xml:space="preserve">Fertiili-ikäisen naisen tutkimus tehdään 10 päivän kuluessa kuukautisten alkamisesta. Kuukautisten ajankohdasta ei tarvitse välittää, mikäli sinulla on käytössä luotettava ehkäisymenetelmä (e -pillerit, -kapseli, -rengas, -laastari, -kierukka tai sterilisaatio). Kondomia emme pidä luotettavana ehkäisymenetelmänä. Raskaana olevalle tutkimusta ei yleensä tehdä. </w:t>
      </w:r>
      <w:r w:rsidRPr="00644766">
        <w:rPr>
          <w:rFonts w:cs="Arial"/>
        </w:rPr>
        <w:t>Raskaustesti antaa luotettavan tuloksen vasta, jos kuukautiset ovat myöhässä.</w:t>
      </w:r>
    </w:p>
    <w:p w14:paraId="0C0259C0" w14:textId="77777777" w:rsidR="00A91C04" w:rsidRPr="00E623D2" w:rsidRDefault="00A91C04" w:rsidP="00A91C04">
      <w:pPr>
        <w:rPr>
          <w:rFonts w:cs="Arial"/>
          <w:bCs/>
        </w:rPr>
      </w:pPr>
      <w:r w:rsidRPr="00CA3521">
        <w:t>Radiolä</w:t>
      </w:r>
      <w:r>
        <w:t>äkettä siirtyy äidinmaitoon. Pid</w:t>
      </w:r>
      <w:r w:rsidRPr="00CA3521">
        <w:t xml:space="preserve">ä radiolääkkeen saamisen jälkeen </w:t>
      </w:r>
      <w:r w:rsidRPr="00CA3521">
        <w:rPr>
          <w:bCs/>
        </w:rPr>
        <w:t xml:space="preserve">imetyksessä </w:t>
      </w:r>
      <w:r>
        <w:rPr>
          <w:bCs/>
        </w:rPr>
        <w:t>12</w:t>
      </w:r>
      <w:r w:rsidRPr="00CA3521">
        <w:rPr>
          <w:bCs/>
        </w:rPr>
        <w:t xml:space="preserve"> tunnin tauko. </w:t>
      </w:r>
      <w:r>
        <w:rPr>
          <w:rFonts w:cs="Arial"/>
          <w:bCs/>
        </w:rPr>
        <w:t>Tauon aikana talteen otettu maito kaadetaan viemäriin.</w:t>
      </w:r>
    </w:p>
    <w:p w14:paraId="5139C17D" w14:textId="77777777" w:rsidR="00A91C04" w:rsidRDefault="00A91C04" w:rsidP="00A91C04">
      <w:pPr>
        <w:pStyle w:val="Otsikko20"/>
      </w:pPr>
      <w:r w:rsidRPr="002C4614">
        <w:t>Tutkimuksen suorittaminen</w:t>
      </w:r>
    </w:p>
    <w:p w14:paraId="2FC0AEBB" w14:textId="77777777" w:rsidR="00A91C04" w:rsidRPr="005712D6" w:rsidRDefault="00A91C04" w:rsidP="00A91C04">
      <w:pPr>
        <w:pStyle w:val="Luettelokappale"/>
        <w:numPr>
          <w:ilvl w:val="0"/>
          <w:numId w:val="19"/>
        </w:numPr>
      </w:pPr>
      <w:r w:rsidRPr="005712D6">
        <w:t xml:space="preserve">Saat radiolääkkeen </w:t>
      </w:r>
      <w:r>
        <w:t>injektiona laskimosuoneen kanyylin kautta</w:t>
      </w:r>
      <w:r w:rsidRPr="005712D6">
        <w:t>.</w:t>
      </w:r>
    </w:p>
    <w:p w14:paraId="0DFBF901" w14:textId="77777777" w:rsidR="00A91C04" w:rsidRPr="005712D6" w:rsidRDefault="00A91C04" w:rsidP="00A91C04">
      <w:pPr>
        <w:pStyle w:val="Luettelokappale"/>
        <w:numPr>
          <w:ilvl w:val="0"/>
          <w:numId w:val="19"/>
        </w:numPr>
      </w:pPr>
      <w:r>
        <w:t>Odotteluaikaa noin 1/2</w:t>
      </w:r>
      <w:r w:rsidRPr="005712D6">
        <w:t xml:space="preserve"> tuntia, radiolääke kulkeutuu verenkierron mukana kilpirauha</w:t>
      </w:r>
      <w:r>
        <w:t>see</w:t>
      </w:r>
      <w:r w:rsidRPr="005712D6">
        <w:t xml:space="preserve">n. </w:t>
      </w:r>
    </w:p>
    <w:p w14:paraId="168C5044" w14:textId="77777777" w:rsidR="00A91C04" w:rsidRPr="005712D6" w:rsidRDefault="00A91C04" w:rsidP="00A91C04">
      <w:pPr>
        <w:pStyle w:val="Luettelokappale"/>
        <w:numPr>
          <w:ilvl w:val="0"/>
          <w:numId w:val="19"/>
        </w:numPr>
      </w:pPr>
      <w:r w:rsidRPr="005712D6">
        <w:lastRenderedPageBreak/>
        <w:t xml:space="preserve">Kaulan aluetta kuvataan gammakameralla. </w:t>
      </w:r>
      <w:r w:rsidRPr="00A91C04">
        <w:t>Kuvaus kestää 15 minuuttia, ja se on kivuton. Kuvauksen aikana makaat selällään liikkumatta. Vaatteet saavat olla päällä. Metalliesineet esim. korut riisut kaulalta kuvauksen ajaksi</w:t>
      </w:r>
      <w:r w:rsidRPr="005712D6">
        <w:rPr>
          <w:rFonts w:cs="Arial"/>
        </w:rPr>
        <w:t>.</w:t>
      </w:r>
    </w:p>
    <w:p w14:paraId="1FEFFD53" w14:textId="77777777" w:rsidR="00A91C04" w:rsidRPr="005712D6" w:rsidRDefault="00A91C04" w:rsidP="00A91C04">
      <w:pPr>
        <w:pStyle w:val="Otsikko20"/>
      </w:pPr>
      <w:r w:rsidRPr="005712D6">
        <w:t>Tutkimuksen jälkeen huomioitavaa</w:t>
      </w:r>
    </w:p>
    <w:p w14:paraId="68E9293C" w14:textId="4CFD6232" w:rsidR="00A91C04" w:rsidRPr="005712D6" w:rsidRDefault="00A91C04" w:rsidP="00A91C04">
      <w:r w:rsidRPr="005712D6">
        <w:t>Radiolääke ei vaikuta vointii</w:t>
      </w:r>
      <w:r>
        <w:t>si ja häviää elimistöstäsi</w:t>
      </w:r>
      <w:r w:rsidRPr="005712D6">
        <w:t xml:space="preserve"> vuorokauden kuluessa. Radiolääke lähettää jonkin verran</w:t>
      </w:r>
      <w:r>
        <w:t xml:space="preserve"> säteilyä lähiympäristöösi</w:t>
      </w:r>
      <w:r w:rsidRPr="005712D6">
        <w:t xml:space="preserve"> vuorokauden ajan. Muille ihmisille aiheutuva säteilyannos on kuitenkin niin pieni, ettei mitään varotoimia esim. perheenjäsenille tarvita.</w:t>
      </w:r>
    </w:p>
    <w:p w14:paraId="4BD2AE2D" w14:textId="77777777" w:rsidR="00A91C04" w:rsidRPr="005712D6" w:rsidRDefault="00A91C04" w:rsidP="00A91C04">
      <w:r w:rsidRPr="005712D6">
        <w:t>Vastauksen tutkimuksesta saat hoitavalta lääkäriltäsi.</w:t>
      </w:r>
    </w:p>
    <w:p w14:paraId="6C70D394" w14:textId="77777777" w:rsidR="00A91C04" w:rsidRPr="005712D6" w:rsidRDefault="00A91C04" w:rsidP="00A91C04">
      <w:pPr>
        <w:pStyle w:val="Otsikko20"/>
      </w:pPr>
      <w:r w:rsidRPr="005712D6">
        <w:t>Yhteystiedot</w:t>
      </w:r>
    </w:p>
    <w:p w14:paraId="3F71CFCC" w14:textId="77777777" w:rsidR="00A91C04" w:rsidRPr="00BA6861" w:rsidRDefault="00A91C04" w:rsidP="00A91C04">
      <w:r w:rsidRPr="00BA6861">
        <w:t>Ilmoittaudu Isotooppiosastolle</w:t>
      </w:r>
      <w:r w:rsidRPr="00BA6861">
        <w:rPr>
          <w:b/>
          <w:bCs/>
        </w:rPr>
        <w:t xml:space="preserve">, </w:t>
      </w:r>
      <w:r w:rsidRPr="00BA6861">
        <w:t xml:space="preserve">Kajaanintie 50, sisäänkäynti </w:t>
      </w:r>
      <w:r>
        <w:t>S, sijainti S6, 2. kerros.</w:t>
      </w:r>
      <w:r w:rsidRPr="00BA6861">
        <w:t xml:space="preserve"> Isotooppio</w:t>
      </w:r>
      <w:r>
        <w:t>sasto on lähes käytävän perällä tai Kiviharjuntie 9, sisäänkäynti G tai H, seuraa opastetta S j</w:t>
      </w:r>
      <w:r w:rsidRPr="008A61F7">
        <w:t>a sen jälkeen</w:t>
      </w:r>
      <w:r w:rsidRPr="00F27CBD">
        <w:t xml:space="preserve"> </w:t>
      </w:r>
      <w:r>
        <w:t xml:space="preserve">S6. </w:t>
      </w:r>
    </w:p>
    <w:p w14:paraId="348310E1" w14:textId="77777777" w:rsidR="00A91C04" w:rsidRPr="000A29BD" w:rsidRDefault="00A91C04" w:rsidP="00A91C04">
      <w:r w:rsidRPr="002E04C7">
        <w:t xml:space="preserve">Tarkempia tietoja tutkimuksesta saat numerosta 040 1344566 arkisin </w:t>
      </w:r>
      <w:proofErr w:type="gramStart"/>
      <w:r w:rsidRPr="002E04C7">
        <w:t>klo 12:00 – 14.00</w:t>
      </w:r>
      <w:proofErr w:type="gramEnd"/>
      <w:r w:rsidRPr="002E04C7">
        <w:t>.</w:t>
      </w:r>
    </w:p>
    <w:sectPr w:rsidR="00A91C04" w:rsidRPr="000A29BD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A7AC034" w:rsidR="000631E7" w:rsidRDefault="00A91C04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9B5AD4"/>
    <w:multiLevelType w:val="hybridMultilevel"/>
    <w:tmpl w:val="A3BE52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DD23D1"/>
    <w:multiLevelType w:val="hybridMultilevel"/>
    <w:tmpl w:val="69A8E9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4"/>
  </w:num>
  <w:num w:numId="16" w16cid:durableId="2109042475">
    <w:abstractNumId w:val="6"/>
  </w:num>
  <w:num w:numId="17" w16cid:durableId="498498772">
    <w:abstractNumId w:val="4"/>
  </w:num>
  <w:num w:numId="18" w16cid:durableId="726994790">
    <w:abstractNumId w:val="12"/>
  </w:num>
  <w:num w:numId="19" w16cid:durableId="40581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95EFA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91C04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6327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5EFA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A91C04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BA1AN Kilpirauhasen gammakuvaus</TermName>
          <TermId xmlns="http://schemas.microsoft.com/office/infopath/2007/PartnerControls">e55b1e0d-5b1f-423b-b61b-2118f73bb806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1154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MUAVRSSTWASF-711265460-301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https://internet.oysnet.ppshp.fi/dokumentit/_layouts/15/DocIdRedir.aspx?ID=MUAVRSSTWASF-711265460-301</Url>
      <Description>MUAVRSSTWASF-711265460-301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098FB-D026-4668-A551-52230C77C458}"/>
</file>

<file path=customXml/itemProps5.xml><?xml version="1.0" encoding="utf-8"?>
<ds:datastoreItem xmlns:ds="http://schemas.openxmlformats.org/officeDocument/2006/customXml" ds:itemID="{A3B7E2F6-9E68-472D-A322-202896293CD7}"/>
</file>

<file path=customXml/itemProps6.xml><?xml version="1.0" encoding="utf-8"?>
<ds:datastoreItem xmlns:ds="http://schemas.openxmlformats.org/officeDocument/2006/customXml" ds:itemID="{80DAA3DD-7DDE-412B-A4B4-5A5AED8454D7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1</TotalTime>
  <Pages>2</Pages>
  <Words>302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 gammakuvaus Tc-99m kuv pot</dc:title>
  <dc:subject/>
  <dc:creator>Hietapelto Päivi</dc:creator>
  <cp:keywords/>
  <dc:description/>
  <cp:lastModifiedBy>Väänänen Minna</cp:lastModifiedBy>
  <cp:revision>4</cp:revision>
  <dcterms:created xsi:type="dcterms:W3CDTF">2024-01-17T11:08:00Z</dcterms:created>
  <dcterms:modified xsi:type="dcterms:W3CDTF">2024-01-18T10:13:00Z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58850b8e-5c0a-4d60-b579-360478d33504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1154;#BA1AN Kilpirauhasen gammakuvaus|e55b1e0d-5b1f-423b-b61b-2118f73bb806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133700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